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AC" w:rsidRDefault="00FD5AAC" w:rsidP="00FD5AAC">
      <w:pPr>
        <w:pStyle w:val="a3"/>
        <w:tabs>
          <w:tab w:val="left" w:pos="1260"/>
        </w:tabs>
        <w:ind w:firstLine="709"/>
        <w:rPr>
          <w:b/>
          <w:sz w:val="24"/>
          <w:lang w:val="en-US"/>
        </w:rPr>
      </w:pPr>
      <w:r>
        <w:rPr>
          <w:b/>
          <w:sz w:val="24"/>
          <w:lang w:val="en-US"/>
        </w:rPr>
        <w:tab/>
        <w:t>Methodical instructions for the seminarian work:</w:t>
      </w:r>
    </w:p>
    <w:p w:rsidR="00FD5AAC" w:rsidRPr="00345F25" w:rsidRDefault="00FD5AAC" w:rsidP="00FD5AAC">
      <w:pPr>
        <w:pStyle w:val="a3"/>
        <w:tabs>
          <w:tab w:val="left" w:pos="1260"/>
        </w:tabs>
        <w:ind w:firstLine="709"/>
        <w:rPr>
          <w:b/>
          <w:sz w:val="24"/>
          <w:lang w:val="en-US"/>
        </w:rPr>
      </w:pPr>
    </w:p>
    <w:p w:rsidR="00FD5AAC" w:rsidRPr="00345F25" w:rsidRDefault="00FD5AAC" w:rsidP="00FD5AAC">
      <w:pPr>
        <w:pStyle w:val="a3"/>
        <w:tabs>
          <w:tab w:val="left" w:pos="1260"/>
        </w:tabs>
        <w:spacing w:line="256" w:lineRule="auto"/>
        <w:ind w:firstLine="709"/>
        <w:jc w:val="both"/>
        <w:rPr>
          <w:sz w:val="24"/>
          <w:lang w:val="en-US" w:eastAsia="en-US"/>
        </w:rPr>
      </w:pPr>
      <w:r w:rsidRPr="00345F25">
        <w:rPr>
          <w:b/>
          <w:sz w:val="24"/>
          <w:lang w:val="en-US" w:eastAsia="en-US"/>
        </w:rPr>
        <w:t>Aim:</w:t>
      </w:r>
    </w:p>
    <w:p w:rsidR="00FD5AAC" w:rsidRPr="00314BE2" w:rsidRDefault="00FD5AAC" w:rsidP="00FD5AAC">
      <w:pPr>
        <w:pStyle w:val="a3"/>
        <w:tabs>
          <w:tab w:val="left" w:pos="1260"/>
        </w:tabs>
        <w:spacing w:line="256" w:lineRule="auto"/>
        <w:ind w:firstLine="709"/>
        <w:jc w:val="both"/>
        <w:rPr>
          <w:sz w:val="24"/>
          <w:lang w:val="en-US" w:eastAsia="en-US"/>
        </w:rPr>
      </w:pPr>
      <w:r w:rsidRPr="00345F25">
        <w:rPr>
          <w:sz w:val="24"/>
          <w:lang w:val="en-US" w:eastAsia="en-US"/>
        </w:rPr>
        <w:t xml:space="preserve">students </w:t>
      </w:r>
      <w:r w:rsidRPr="00314BE2">
        <w:rPr>
          <w:sz w:val="24"/>
          <w:lang w:val="en-US" w:eastAsia="en-US"/>
        </w:rPr>
        <w:t>should</w:t>
      </w:r>
      <w:r w:rsidR="00314BE2" w:rsidRPr="00314BE2">
        <w:rPr>
          <w:sz w:val="24"/>
          <w:lang w:val="en-US"/>
        </w:rPr>
        <w:t xml:space="preserve"> know the history of the emergence, formation and current trends of foreign correspondence; c</w:t>
      </w:r>
      <w:r w:rsidR="00314BE2" w:rsidRPr="00314BE2">
        <w:rPr>
          <w:kern w:val="36"/>
          <w:sz w:val="24"/>
          <w:lang w:val="en-US"/>
        </w:rPr>
        <w:t xml:space="preserve">ategorize </w:t>
      </w:r>
      <w:r w:rsidR="00314BE2" w:rsidRPr="00314BE2">
        <w:rPr>
          <w:sz w:val="24"/>
          <w:lang w:val="en-US"/>
        </w:rPr>
        <w:t xml:space="preserve">seven different classifications of foreign correspondents given by J. M. Hamilton; solve </w:t>
      </w:r>
      <w:r w:rsidR="00314BE2" w:rsidRPr="00314BE2">
        <w:rPr>
          <w:kern w:val="36"/>
          <w:sz w:val="24"/>
          <w:lang w:val="en-US"/>
        </w:rPr>
        <w:t>foreign correspondence</w:t>
      </w:r>
      <w:r w:rsidR="00314BE2" w:rsidRPr="00314BE2">
        <w:rPr>
          <w:sz w:val="24"/>
          <w:lang w:val="en-US"/>
        </w:rPr>
        <w:t xml:space="preserve">problems; apply for an emergency journalist visa and understand what legal assistance can be provided by the embassy/representative office; participate </w:t>
      </w:r>
      <w:r w:rsidR="00314BE2" w:rsidRPr="00314BE2">
        <w:rPr>
          <w:kern w:val="36"/>
          <w:sz w:val="24"/>
          <w:lang w:val="en-US"/>
        </w:rPr>
        <w:t>in international cooperation of journalists.</w:t>
      </w:r>
    </w:p>
    <w:p w:rsidR="00FD5AAC" w:rsidRPr="00314BE2" w:rsidRDefault="00FD5AAC" w:rsidP="00FD5AAC">
      <w:pPr>
        <w:pStyle w:val="a3"/>
        <w:tabs>
          <w:tab w:val="left" w:pos="1260"/>
        </w:tabs>
        <w:spacing w:line="256" w:lineRule="auto"/>
        <w:ind w:firstLine="709"/>
        <w:jc w:val="both"/>
        <w:rPr>
          <w:sz w:val="24"/>
          <w:lang w:val="en-US" w:eastAsia="en-US"/>
        </w:rPr>
      </w:pPr>
    </w:p>
    <w:p w:rsidR="00FD5AAC" w:rsidRPr="00345F25" w:rsidRDefault="00FD5AAC" w:rsidP="00FD5AAC">
      <w:pPr>
        <w:pStyle w:val="a3"/>
        <w:tabs>
          <w:tab w:val="left" w:pos="1260"/>
        </w:tabs>
        <w:spacing w:line="256" w:lineRule="auto"/>
        <w:ind w:firstLine="709"/>
        <w:jc w:val="both"/>
        <w:rPr>
          <w:b/>
          <w:bCs/>
          <w:color w:val="000000"/>
          <w:sz w:val="24"/>
          <w:lang w:val="en-US" w:eastAsia="en-US"/>
        </w:rPr>
      </w:pPr>
      <w:r w:rsidRPr="00345F25">
        <w:rPr>
          <w:b/>
          <w:bCs/>
          <w:color w:val="000000"/>
          <w:sz w:val="24"/>
          <w:lang w:val="en-US" w:eastAsia="en-US"/>
        </w:rPr>
        <w:t>Tasks:</w:t>
      </w:r>
    </w:p>
    <w:p w:rsidR="00FD5AAC" w:rsidRPr="00314BE2" w:rsidRDefault="00314BE2" w:rsidP="00314BE2">
      <w:pPr>
        <w:pStyle w:val="a3"/>
        <w:numPr>
          <w:ilvl w:val="0"/>
          <w:numId w:val="6"/>
        </w:numPr>
        <w:tabs>
          <w:tab w:val="left" w:pos="1260"/>
        </w:tabs>
        <w:spacing w:line="256" w:lineRule="auto"/>
        <w:jc w:val="both"/>
        <w:rPr>
          <w:sz w:val="24"/>
          <w:lang w:val="en-US" w:eastAsia="en-US"/>
        </w:rPr>
      </w:pPr>
      <w:r w:rsidRPr="00314BE2">
        <w:rPr>
          <w:sz w:val="24"/>
          <w:lang w:val="en-US"/>
        </w:rPr>
        <w:t>represent the career ladder of a foreign correspondent and required skills</w:t>
      </w:r>
      <w:r w:rsidR="00FD5AAC" w:rsidRPr="00314BE2">
        <w:rPr>
          <w:sz w:val="24"/>
          <w:lang w:val="en-US" w:eastAsia="en-US"/>
        </w:rPr>
        <w:t>;</w:t>
      </w:r>
    </w:p>
    <w:p w:rsidR="00314BE2" w:rsidRPr="00314BE2" w:rsidRDefault="00314BE2" w:rsidP="00314BE2">
      <w:pPr>
        <w:pStyle w:val="a3"/>
        <w:numPr>
          <w:ilvl w:val="0"/>
          <w:numId w:val="6"/>
        </w:numPr>
        <w:tabs>
          <w:tab w:val="left" w:pos="1260"/>
        </w:tabs>
        <w:spacing w:line="256" w:lineRule="auto"/>
        <w:jc w:val="both"/>
        <w:rPr>
          <w:sz w:val="24"/>
          <w:lang w:val="en-US" w:eastAsia="en-US"/>
        </w:rPr>
      </w:pPr>
      <w:r w:rsidRPr="00314BE2">
        <w:rPr>
          <w:sz w:val="24"/>
          <w:lang w:val="en-US"/>
        </w:rPr>
        <w:t>distinguish local, parachute &amp; citizen foreign correspondents; foreign local correspondents;</w:t>
      </w:r>
    </w:p>
    <w:p w:rsidR="00FD5AAC" w:rsidRPr="00314BE2" w:rsidRDefault="00314BE2" w:rsidP="00314BE2">
      <w:pPr>
        <w:pStyle w:val="a8"/>
        <w:pBdr>
          <w:top w:val="nil"/>
          <w:left w:val="nil"/>
          <w:bottom w:val="nil"/>
          <w:right w:val="nil"/>
          <w:between w:val="nil"/>
        </w:pBdr>
        <w:rPr>
          <w:kern w:val="36"/>
          <w:lang w:val="en-US" w:eastAsia="en-US"/>
        </w:rPr>
      </w:pPr>
      <w:r w:rsidRPr="00314BE2">
        <w:rPr>
          <w:lang w:val="en-US"/>
        </w:rPr>
        <w:t>premium foreign correspondents &amp; in-house foreign correspondents</w:t>
      </w:r>
      <w:r w:rsidR="00FD5AAC" w:rsidRPr="00314BE2">
        <w:rPr>
          <w:kern w:val="36"/>
          <w:lang w:val="en-US" w:eastAsia="en-US"/>
        </w:rPr>
        <w:t>;</w:t>
      </w:r>
    </w:p>
    <w:p w:rsidR="00314BE2" w:rsidRPr="00314BE2" w:rsidRDefault="00314BE2" w:rsidP="00314BE2">
      <w:pPr>
        <w:pStyle w:val="a8"/>
        <w:numPr>
          <w:ilvl w:val="0"/>
          <w:numId w:val="6"/>
        </w:numPr>
        <w:pBdr>
          <w:top w:val="nil"/>
          <w:left w:val="nil"/>
          <w:bottom w:val="nil"/>
          <w:right w:val="nil"/>
          <w:between w:val="nil"/>
        </w:pBdr>
        <w:rPr>
          <w:lang w:val="en-US"/>
        </w:rPr>
      </w:pPr>
      <w:r w:rsidRPr="00314BE2">
        <w:rPr>
          <w:lang w:val="en-US"/>
        </w:rPr>
        <w:t>describe the role and mission of global media such as: Al Jazeera, China Global Television Network and Russia Today;</w:t>
      </w:r>
    </w:p>
    <w:p w:rsidR="00314BE2" w:rsidRPr="00314BE2" w:rsidRDefault="00314BE2" w:rsidP="00314BE2">
      <w:pPr>
        <w:pStyle w:val="a8"/>
        <w:numPr>
          <w:ilvl w:val="0"/>
          <w:numId w:val="6"/>
        </w:numPr>
        <w:pBdr>
          <w:top w:val="nil"/>
          <w:left w:val="nil"/>
          <w:bottom w:val="nil"/>
          <w:right w:val="nil"/>
          <w:between w:val="nil"/>
        </w:pBdr>
        <w:rPr>
          <w:lang w:val="en-US"/>
        </w:rPr>
      </w:pPr>
      <w:r w:rsidRPr="00314BE2">
        <w:rPr>
          <w:lang w:val="en-US"/>
        </w:rPr>
        <w:t xml:space="preserve">identify </w:t>
      </w:r>
      <w:r w:rsidRPr="00314BE2">
        <w:rPr>
          <w:kern w:val="36"/>
          <w:lang w:val="en-US"/>
        </w:rPr>
        <w:t>threats foreign correspondents may face from government authorities;</w:t>
      </w:r>
    </w:p>
    <w:p w:rsidR="00314BE2" w:rsidRPr="00314BE2" w:rsidRDefault="00314BE2" w:rsidP="00314BE2">
      <w:pPr>
        <w:pStyle w:val="a8"/>
        <w:numPr>
          <w:ilvl w:val="0"/>
          <w:numId w:val="6"/>
        </w:numPr>
        <w:pBdr>
          <w:top w:val="nil"/>
          <w:left w:val="nil"/>
          <w:bottom w:val="nil"/>
          <w:right w:val="nil"/>
          <w:between w:val="nil"/>
        </w:pBdr>
        <w:rPr>
          <w:lang w:val="en-US"/>
        </w:rPr>
      </w:pPr>
      <w:r w:rsidRPr="00314BE2">
        <w:rPr>
          <w:lang w:val="en-US"/>
        </w:rPr>
        <w:t>define “no-go areas” for international media;</w:t>
      </w:r>
    </w:p>
    <w:p w:rsidR="00314BE2" w:rsidRPr="00314BE2" w:rsidRDefault="00314BE2" w:rsidP="00314BE2">
      <w:pPr>
        <w:pStyle w:val="a8"/>
        <w:numPr>
          <w:ilvl w:val="0"/>
          <w:numId w:val="6"/>
        </w:numPr>
        <w:pBdr>
          <w:top w:val="nil"/>
          <w:left w:val="nil"/>
          <w:bottom w:val="nil"/>
          <w:right w:val="nil"/>
          <w:between w:val="nil"/>
        </w:pBdr>
        <w:rPr>
          <w:lang w:val="en-US"/>
        </w:rPr>
      </w:pPr>
      <w:r w:rsidRPr="00314BE2">
        <w:rPr>
          <w:lang w:val="en-US"/>
        </w:rPr>
        <w:t>reduce high risks to personal safety in conflict zones;</w:t>
      </w:r>
    </w:p>
    <w:p w:rsidR="00314BE2" w:rsidRPr="00314BE2" w:rsidRDefault="00314BE2" w:rsidP="00314BE2">
      <w:pPr>
        <w:pStyle w:val="a8"/>
        <w:numPr>
          <w:ilvl w:val="0"/>
          <w:numId w:val="6"/>
        </w:numPr>
        <w:pBdr>
          <w:top w:val="nil"/>
          <w:left w:val="nil"/>
          <w:bottom w:val="nil"/>
          <w:right w:val="nil"/>
          <w:between w:val="nil"/>
        </w:pBdr>
        <w:rPr>
          <w:lang w:val="en-US"/>
        </w:rPr>
      </w:pPr>
      <w:r w:rsidRPr="00314BE2">
        <w:rPr>
          <w:lang w:val="en-US"/>
        </w:rPr>
        <w:t xml:space="preserve">ask for </w:t>
      </w:r>
      <w:r w:rsidRPr="00314BE2">
        <w:rPr>
          <w:kern w:val="36"/>
          <w:lang w:val="en-US"/>
        </w:rPr>
        <w:t>consulting support from the country of citizenship/ the host country;</w:t>
      </w:r>
    </w:p>
    <w:p w:rsidR="00314BE2" w:rsidRPr="00314BE2" w:rsidRDefault="00314BE2" w:rsidP="00314BE2">
      <w:pPr>
        <w:pStyle w:val="a8"/>
        <w:numPr>
          <w:ilvl w:val="0"/>
          <w:numId w:val="6"/>
        </w:numPr>
        <w:pBdr>
          <w:top w:val="nil"/>
          <w:left w:val="nil"/>
          <w:bottom w:val="nil"/>
          <w:right w:val="nil"/>
          <w:between w:val="nil"/>
        </w:pBdr>
        <w:rPr>
          <w:lang w:val="en-US"/>
        </w:rPr>
      </w:pPr>
      <w:r w:rsidRPr="00314BE2">
        <w:rPr>
          <w:lang w:val="en-US"/>
        </w:rPr>
        <w:t>highlight common features of international journalistic cooperation projects and conditions for participation in them;</w:t>
      </w:r>
    </w:p>
    <w:p w:rsidR="00314BE2" w:rsidRPr="00314BE2" w:rsidRDefault="00314BE2" w:rsidP="00314BE2">
      <w:pPr>
        <w:pStyle w:val="a8"/>
        <w:numPr>
          <w:ilvl w:val="0"/>
          <w:numId w:val="6"/>
        </w:numPr>
        <w:pBdr>
          <w:top w:val="nil"/>
          <w:left w:val="nil"/>
          <w:bottom w:val="nil"/>
          <w:right w:val="nil"/>
          <w:between w:val="nil"/>
        </w:pBdr>
        <w:rPr>
          <w:lang w:val="en-US"/>
        </w:rPr>
      </w:pPr>
      <w:r w:rsidRPr="00314BE2">
        <w:rPr>
          <w:lang w:val="en-US"/>
        </w:rPr>
        <w:t>evaluate</w:t>
      </w:r>
      <w:r w:rsidRPr="00314BE2">
        <w:rPr>
          <w:kern w:val="36"/>
          <w:lang w:val="en-US"/>
        </w:rPr>
        <w:t>connection of bloggers and citizen journalists to international news coverage.</w:t>
      </w:r>
    </w:p>
    <w:p w:rsidR="00314BE2" w:rsidRPr="00345F25" w:rsidRDefault="00314BE2" w:rsidP="00314BE2">
      <w:pPr>
        <w:pStyle w:val="a3"/>
        <w:tabs>
          <w:tab w:val="left" w:pos="1260"/>
        </w:tabs>
        <w:spacing w:line="256" w:lineRule="auto"/>
        <w:jc w:val="both"/>
        <w:rPr>
          <w:sz w:val="24"/>
          <w:lang w:val="en-US" w:eastAsia="en-US"/>
        </w:rPr>
      </w:pPr>
    </w:p>
    <w:p w:rsidR="00FD5AAC" w:rsidRDefault="00FD5AAC" w:rsidP="00FD5AAC">
      <w:pPr>
        <w:pStyle w:val="a3"/>
        <w:tabs>
          <w:tab w:val="left" w:pos="1260"/>
        </w:tabs>
        <w:ind w:firstLine="709"/>
        <w:jc w:val="both"/>
        <w:rPr>
          <w:b/>
          <w:color w:val="000000"/>
          <w:sz w:val="24"/>
          <w:lang w:val="en-US"/>
        </w:rPr>
      </w:pPr>
    </w:p>
    <w:p w:rsidR="00FD5AAC" w:rsidRDefault="00FD5AAC" w:rsidP="00FD5AAC">
      <w:pPr>
        <w:pStyle w:val="a3"/>
        <w:tabs>
          <w:tab w:val="left" w:pos="1260"/>
        </w:tabs>
        <w:ind w:firstLine="709"/>
        <w:rPr>
          <w:b/>
          <w:color w:val="000000"/>
          <w:sz w:val="24"/>
          <w:lang w:val="en-US"/>
        </w:rPr>
      </w:pPr>
      <w:r>
        <w:rPr>
          <w:b/>
          <w:color w:val="000000"/>
          <w:sz w:val="24"/>
          <w:lang w:val="en-US"/>
        </w:rPr>
        <w:t>Recommendations for the seminarian</w:t>
      </w:r>
      <w:r>
        <w:rPr>
          <w:b/>
          <w:sz w:val="24"/>
          <w:lang w:val="en-US"/>
        </w:rPr>
        <w:t>/laboratory</w:t>
      </w:r>
      <w:r>
        <w:rPr>
          <w:b/>
          <w:color w:val="000000"/>
          <w:sz w:val="24"/>
          <w:lang w:val="en-US"/>
        </w:rPr>
        <w:t xml:space="preserve"> work:</w:t>
      </w:r>
    </w:p>
    <w:p w:rsidR="00FD5AAC" w:rsidRDefault="00FD5AAC" w:rsidP="00FD5AAC">
      <w:pPr>
        <w:pStyle w:val="a3"/>
        <w:tabs>
          <w:tab w:val="left" w:pos="1260"/>
        </w:tabs>
        <w:ind w:firstLine="709"/>
        <w:rPr>
          <w:b/>
          <w:color w:val="000000"/>
          <w:sz w:val="24"/>
          <w:lang w:val="en-US"/>
        </w:rPr>
      </w:pPr>
    </w:p>
    <w:p w:rsidR="00FD5AAC" w:rsidRDefault="00FD5AAC" w:rsidP="00FD5AAC">
      <w:pPr>
        <w:pStyle w:val="a3"/>
        <w:tabs>
          <w:tab w:val="left" w:pos="1260"/>
        </w:tabs>
        <w:ind w:firstLine="709"/>
        <w:jc w:val="both"/>
        <w:rPr>
          <w:color w:val="000000"/>
          <w:sz w:val="24"/>
          <w:lang w:val="en-US"/>
        </w:rPr>
      </w:pPr>
      <w:r>
        <w:rPr>
          <w:color w:val="000000"/>
          <w:sz w:val="24"/>
          <w:lang w:val="en-US"/>
        </w:rPr>
        <w:t>Read the main and additional literature, use textbooks and reach Internet resources to prepare topics for laboratory work.</w:t>
      </w:r>
    </w:p>
    <w:p w:rsidR="00FD5AAC" w:rsidRDefault="00FD5AAC" w:rsidP="00FD5AAC">
      <w:pPr>
        <w:pStyle w:val="a3"/>
        <w:tabs>
          <w:tab w:val="left" w:pos="1260"/>
        </w:tabs>
        <w:ind w:firstLine="709"/>
        <w:jc w:val="both"/>
        <w:rPr>
          <w:color w:val="000000"/>
          <w:sz w:val="24"/>
          <w:lang w:val="en-US"/>
        </w:rPr>
      </w:pPr>
      <w:r>
        <w:rPr>
          <w:color w:val="000000"/>
          <w:sz w:val="24"/>
          <w:lang w:val="en-US"/>
        </w:rPr>
        <w:t>For illustrating the theoretical material use vivid examples of domestic and foreign experience.</w:t>
      </w:r>
    </w:p>
    <w:p w:rsidR="00FD5AAC" w:rsidRDefault="00FD5AAC" w:rsidP="00FD5AAC">
      <w:pPr>
        <w:pStyle w:val="a3"/>
        <w:tabs>
          <w:tab w:val="left" w:pos="1260"/>
        </w:tabs>
        <w:ind w:firstLine="709"/>
        <w:jc w:val="both"/>
        <w:rPr>
          <w:color w:val="000000"/>
          <w:sz w:val="24"/>
          <w:lang w:val="en-US"/>
        </w:rPr>
      </w:pPr>
      <w:r>
        <w:rPr>
          <w:color w:val="000000"/>
          <w:sz w:val="24"/>
          <w:lang w:val="en-US"/>
        </w:rPr>
        <w:t xml:space="preserve">In oral responses it is recommended to use </w:t>
      </w:r>
      <w:r w:rsidR="00314BE2">
        <w:rPr>
          <w:color w:val="000000"/>
          <w:sz w:val="24"/>
          <w:lang w:val="en-US"/>
        </w:rPr>
        <w:t>as much data</w:t>
      </w:r>
      <w:r>
        <w:rPr>
          <w:color w:val="000000"/>
          <w:sz w:val="24"/>
          <w:lang w:val="en-US"/>
        </w:rPr>
        <w:t xml:space="preserve"> as possible.</w:t>
      </w:r>
    </w:p>
    <w:p w:rsidR="00FD5AAC" w:rsidRDefault="00FD5AAC" w:rsidP="00FD5AAC">
      <w:pPr>
        <w:pStyle w:val="a3"/>
        <w:tabs>
          <w:tab w:val="left" w:pos="1260"/>
        </w:tabs>
        <w:ind w:firstLine="709"/>
        <w:jc w:val="both"/>
        <w:rPr>
          <w:color w:val="000000"/>
          <w:sz w:val="24"/>
          <w:lang w:val="en-US"/>
        </w:rPr>
      </w:pPr>
      <w:r>
        <w:rPr>
          <w:color w:val="000000"/>
          <w:sz w:val="24"/>
          <w:lang w:val="en-US"/>
        </w:rPr>
        <w:t xml:space="preserve">To get the maximum assessment per week for seminarian work (10 points), you must correctly perform all tasks and deliver them within the time. After the expiry of the deadline, the work is accepted taking into account the penalty points, </w:t>
      </w:r>
      <w:proofErr w:type="spellStart"/>
      <w:r>
        <w:rPr>
          <w:color w:val="000000"/>
          <w:sz w:val="24"/>
          <w:lang w:val="en-US"/>
        </w:rPr>
        <w:t>i</w:t>
      </w:r>
      <w:proofErr w:type="spellEnd"/>
      <w:r>
        <w:rPr>
          <w:color w:val="000000"/>
          <w:sz w:val="24"/>
          <w:lang w:val="en-US"/>
        </w:rPr>
        <w:t>.</w:t>
      </w:r>
      <w:r>
        <w:rPr>
          <w:color w:val="000000"/>
          <w:sz w:val="24"/>
        </w:rPr>
        <w:t>е</w:t>
      </w:r>
      <w:r>
        <w:rPr>
          <w:color w:val="000000"/>
          <w:sz w:val="24"/>
          <w:lang w:val="en-US"/>
        </w:rPr>
        <w:t xml:space="preserve">. </w:t>
      </w:r>
      <w:proofErr w:type="spellStart"/>
      <w:r>
        <w:rPr>
          <w:color w:val="000000"/>
          <w:sz w:val="24"/>
          <w:lang w:val="en-US"/>
        </w:rPr>
        <w:t>can not</w:t>
      </w:r>
      <w:proofErr w:type="spellEnd"/>
      <w:r>
        <w:rPr>
          <w:color w:val="000000"/>
          <w:sz w:val="24"/>
          <w:lang w:val="en-US"/>
        </w:rPr>
        <w:t xml:space="preserve"> be evaluated as much as possible.</w:t>
      </w:r>
    </w:p>
    <w:p w:rsidR="00FD5AAC" w:rsidRDefault="00FD5AAC" w:rsidP="00FD5AAC">
      <w:pPr>
        <w:pStyle w:val="a3"/>
        <w:tabs>
          <w:tab w:val="left" w:pos="1260"/>
        </w:tabs>
        <w:ind w:firstLine="709"/>
        <w:jc w:val="both"/>
        <w:rPr>
          <w:color w:val="000000"/>
          <w:sz w:val="24"/>
          <w:lang w:val="en-US"/>
        </w:rPr>
      </w:pPr>
      <w:r>
        <w:rPr>
          <w:color w:val="000000"/>
          <w:sz w:val="24"/>
          <w:lang w:val="en-US"/>
        </w:rPr>
        <w:t>Absence on class without a valid reason is unacceptable.</w:t>
      </w:r>
    </w:p>
    <w:p w:rsidR="00FD5AAC" w:rsidRDefault="00FD5AAC" w:rsidP="00FD5AAC">
      <w:pPr>
        <w:pStyle w:val="a3"/>
        <w:tabs>
          <w:tab w:val="left" w:pos="1260"/>
        </w:tabs>
        <w:ind w:firstLine="709"/>
        <w:jc w:val="both"/>
        <w:rPr>
          <w:color w:val="000000"/>
          <w:sz w:val="24"/>
          <w:lang w:val="en-US"/>
        </w:rPr>
      </w:pPr>
      <w:r>
        <w:rPr>
          <w:color w:val="000000"/>
          <w:sz w:val="24"/>
          <w:lang w:val="en-US"/>
        </w:rPr>
        <w:t>The method of its performance is indicated in each task: verbally (individually, collectively), in writing in a notebook, in writing on a separate sheet or worksheet, in the form of a report, electronically, as a presentation, table, diagram, etc. Be careful!</w:t>
      </w:r>
    </w:p>
    <w:p w:rsidR="00FD5AAC" w:rsidRDefault="00FD5AAC" w:rsidP="00FD5AAC">
      <w:pPr>
        <w:pStyle w:val="a3"/>
        <w:tabs>
          <w:tab w:val="left" w:pos="1260"/>
        </w:tabs>
        <w:ind w:firstLine="709"/>
        <w:jc w:val="both"/>
        <w:rPr>
          <w:color w:val="000000"/>
          <w:sz w:val="24"/>
          <w:lang w:val="en-US"/>
        </w:rPr>
      </w:pPr>
      <w:r>
        <w:rPr>
          <w:color w:val="000000"/>
          <w:sz w:val="24"/>
          <w:lang w:val="en-US"/>
        </w:rPr>
        <w:t>All presentations are carried out in the PowerPoint program and are submitted only in electronic form, without printing out the materials.</w:t>
      </w:r>
    </w:p>
    <w:p w:rsidR="00FD5AAC" w:rsidRDefault="00FD5AAC" w:rsidP="00FD5AAC">
      <w:pPr>
        <w:pStyle w:val="a3"/>
        <w:tabs>
          <w:tab w:val="left" w:pos="1260"/>
        </w:tabs>
        <w:ind w:firstLine="709"/>
        <w:jc w:val="both"/>
        <w:rPr>
          <w:color w:val="000000"/>
          <w:sz w:val="24"/>
          <w:lang w:val="en-US"/>
        </w:rPr>
      </w:pPr>
      <w:r>
        <w:rPr>
          <w:color w:val="000000"/>
          <w:sz w:val="24"/>
          <w:lang w:val="en-US"/>
        </w:rPr>
        <w:t>The presentation should not exceed the time limit - 10 minutes.</w:t>
      </w:r>
    </w:p>
    <w:p w:rsidR="00FD5AAC" w:rsidRPr="00941C13" w:rsidRDefault="00FD5AAC" w:rsidP="00FD5AAC">
      <w:pPr>
        <w:pStyle w:val="a3"/>
        <w:tabs>
          <w:tab w:val="left" w:pos="1260"/>
        </w:tabs>
        <w:ind w:firstLine="709"/>
        <w:jc w:val="both"/>
        <w:rPr>
          <w:b/>
          <w:color w:val="000000"/>
          <w:sz w:val="24"/>
          <w:lang w:val="en-US"/>
        </w:rPr>
      </w:pPr>
      <w:r>
        <w:rPr>
          <w:color w:val="000000"/>
          <w:sz w:val="24"/>
          <w:lang w:val="en-US"/>
        </w:rPr>
        <w:t>All tables, lists and charts are also executed in MS Office programs, followed by printing. These types of tasks are not ac</w:t>
      </w:r>
      <w:r w:rsidR="00314BE2">
        <w:rPr>
          <w:color w:val="000000"/>
          <w:sz w:val="24"/>
          <w:lang w:val="en-US"/>
        </w:rPr>
        <w:t>cepted in electronical format</w:t>
      </w:r>
      <w:r>
        <w:rPr>
          <w:color w:val="000000"/>
          <w:sz w:val="24"/>
          <w:lang w:val="en-US"/>
        </w:rPr>
        <w:t xml:space="preserve">. </w:t>
      </w:r>
      <w:r w:rsidR="00941C13" w:rsidRPr="00941C13">
        <w:rPr>
          <w:color w:val="000000"/>
          <w:sz w:val="24"/>
          <w:lang w:val="en-US"/>
        </w:rPr>
        <w:t>When preparing homework, printing in black and white is acceptable; do not use color printing. The main textbook for the course must be brought to each lecture and practical session.</w:t>
      </w:r>
      <w:bookmarkStart w:id="0" w:name="_GoBack"/>
      <w:bookmarkEnd w:id="0"/>
    </w:p>
    <w:p w:rsidR="00FD5AAC" w:rsidRDefault="00FD5AAC" w:rsidP="00FD5AAC">
      <w:pPr>
        <w:pStyle w:val="a3"/>
        <w:tabs>
          <w:tab w:val="left" w:pos="1260"/>
        </w:tabs>
        <w:ind w:firstLine="709"/>
        <w:jc w:val="both"/>
        <w:rPr>
          <w:color w:val="000000"/>
          <w:sz w:val="24"/>
          <w:lang w:val="en-US"/>
        </w:rPr>
      </w:pPr>
    </w:p>
    <w:p w:rsidR="00FD5AAC" w:rsidRDefault="00FD5AAC" w:rsidP="00FD5AAC">
      <w:pPr>
        <w:pStyle w:val="a3"/>
        <w:tabs>
          <w:tab w:val="left" w:pos="1260"/>
        </w:tabs>
        <w:ind w:firstLine="709"/>
        <w:rPr>
          <w:b/>
          <w:color w:val="000000"/>
          <w:sz w:val="24"/>
          <w:lang w:val="en-US"/>
        </w:rPr>
      </w:pPr>
      <w:r>
        <w:rPr>
          <w:b/>
          <w:color w:val="000000"/>
          <w:sz w:val="24"/>
          <w:lang w:val="en-US"/>
        </w:rPr>
        <w:t>Rating for the seminarian work:</w:t>
      </w:r>
    </w:p>
    <w:p w:rsidR="00FD5AAC" w:rsidRDefault="00FD5AAC" w:rsidP="00FD5AAC">
      <w:pPr>
        <w:pStyle w:val="a3"/>
        <w:tabs>
          <w:tab w:val="left" w:pos="1260"/>
        </w:tabs>
        <w:ind w:firstLine="709"/>
        <w:rPr>
          <w:b/>
          <w:color w:val="000000"/>
          <w:sz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7967"/>
        <w:gridCol w:w="845"/>
      </w:tblGrid>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345F25" w:rsidRDefault="00FD5AAC" w:rsidP="00940C1E">
            <w:pPr>
              <w:pStyle w:val="a3"/>
              <w:tabs>
                <w:tab w:val="left" w:pos="1260"/>
              </w:tabs>
              <w:spacing w:line="256" w:lineRule="auto"/>
              <w:rPr>
                <w:sz w:val="24"/>
                <w:lang w:val="en-US" w:eastAsia="en-US"/>
              </w:rPr>
            </w:pPr>
            <w:r w:rsidRPr="00345F25">
              <w:rPr>
                <w:sz w:val="24"/>
                <w:lang w:val="en-US" w:eastAsia="en-US"/>
              </w:rPr>
              <w:t>Theme</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rPr>
                <w:sz w:val="24"/>
                <w:lang w:eastAsia="en-US"/>
              </w:rPr>
            </w:pPr>
            <w:proofErr w:type="spellStart"/>
            <w:r>
              <w:rPr>
                <w:sz w:val="24"/>
                <w:lang w:eastAsia="en-US"/>
              </w:rPr>
              <w:t>Score</w:t>
            </w:r>
            <w:proofErr w:type="spellEnd"/>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lastRenderedPageBreak/>
              <w:t>1.</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tabs>
                <w:tab w:val="left" w:pos="7230"/>
              </w:tabs>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 xml:space="preserve">Laboratory 1. </w:t>
            </w:r>
            <w:r w:rsidR="00892E24" w:rsidRPr="00892E24">
              <w:rPr>
                <w:rFonts w:ascii="Times New Roman" w:hAnsi="Times New Roman"/>
                <w:sz w:val="24"/>
                <w:szCs w:val="24"/>
                <w:lang w:val="en-US"/>
              </w:rPr>
              <w:t>Creating a “portrait” of a modern foreign correspondent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rPr>
                <w:sz w:val="24"/>
                <w:lang w:val="en-US" w:eastAsia="en-US"/>
              </w:rPr>
            </w:pPr>
            <w:r>
              <w:rPr>
                <w:sz w:val="24"/>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val="en-US" w:eastAsia="en-US"/>
              </w:rPr>
            </w:pPr>
            <w:r>
              <w:rPr>
                <w:sz w:val="24"/>
                <w:lang w:val="en-US" w:eastAsia="en-US"/>
              </w:rPr>
              <w:t>2.</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Laboratory 2.</w:t>
            </w:r>
            <w:r w:rsidR="00892E24" w:rsidRPr="00892E24">
              <w:rPr>
                <w:rFonts w:ascii="Times New Roman" w:hAnsi="Times New Roman"/>
                <w:sz w:val="24"/>
                <w:szCs w:val="24"/>
                <w:lang w:val="kk-KZ"/>
              </w:rPr>
              <w:t>Professional journalistic and language skills: implications for the foreign correspondent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val="en-US" w:eastAsia="en-US"/>
              </w:rPr>
            </w:pPr>
            <w:r>
              <w:rPr>
                <w:sz w:val="24"/>
                <w:lang w:val="en-US" w:eastAsia="en-US"/>
              </w:rPr>
              <w:t>3.</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Laboratory 3.</w:t>
            </w:r>
            <w:r w:rsidR="00892E24" w:rsidRPr="00892E24">
              <w:rPr>
                <w:rFonts w:ascii="Times New Roman" w:hAnsi="Times New Roman"/>
                <w:sz w:val="24"/>
                <w:szCs w:val="24"/>
                <w:lang w:val="en-US"/>
              </w:rPr>
              <w:t>History of the world media with a large staff of own correspondents in foreign bureaus</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4.</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Laboratory 4.</w:t>
            </w:r>
            <w:r w:rsidR="00892E24" w:rsidRPr="00892E24">
              <w:rPr>
                <w:rFonts w:ascii="Times New Roman" w:hAnsi="Times New Roman"/>
                <w:sz w:val="24"/>
                <w:szCs w:val="24"/>
                <w:lang w:val="en-US"/>
              </w:rPr>
              <w:t>Online and offline communications in the work of correspondents</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5.</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Laboratory 5.</w:t>
            </w:r>
            <w:r w:rsidR="00892E24" w:rsidRPr="00892E24">
              <w:rPr>
                <w:rFonts w:ascii="Times New Roman" w:hAnsi="Times New Roman"/>
                <w:sz w:val="24"/>
                <w:szCs w:val="24"/>
                <w:lang w:val="en-US"/>
              </w:rPr>
              <w:t>Discussion: the work of foreign journalists in Kazakhstan</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6.</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 xml:space="preserve">Laboratory 6. </w:t>
            </w:r>
            <w:r w:rsidR="00892E24" w:rsidRPr="00892E24">
              <w:rPr>
                <w:rFonts w:ascii="Times New Roman" w:hAnsi="Times New Roman"/>
                <w:sz w:val="24"/>
                <w:szCs w:val="24"/>
                <w:lang w:val="kk-KZ"/>
              </w:rPr>
              <w:t>The problem of the idols</w:t>
            </w:r>
            <w:r w:rsidR="00892E24" w:rsidRPr="00892E24">
              <w:rPr>
                <w:rFonts w:ascii="Times New Roman" w:hAnsi="Times New Roman"/>
                <w:sz w:val="24"/>
                <w:szCs w:val="24"/>
                <w:lang w:val="en-US"/>
              </w:rPr>
              <w:t>’lack</w:t>
            </w:r>
            <w:r w:rsidR="00892E24" w:rsidRPr="00892E24">
              <w:rPr>
                <w:rFonts w:ascii="Times New Roman" w:hAnsi="Times New Roman"/>
                <w:sz w:val="24"/>
                <w:szCs w:val="24"/>
                <w:lang w:val="kk-KZ"/>
              </w:rPr>
              <w:t xml:space="preserve"> among young journalists in the professional environment</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7.</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Laboratory 7.</w:t>
            </w:r>
            <w:r w:rsidR="00892E24" w:rsidRPr="00892E24">
              <w:rPr>
                <w:rFonts w:ascii="Times New Roman" w:hAnsi="Times New Roman"/>
                <w:sz w:val="24"/>
                <w:szCs w:val="24"/>
                <w:lang w:val="en-US"/>
              </w:rPr>
              <w:t>Financial support various foundations and organizations providing for foreign correspondents</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8.</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Laboratory 8.</w:t>
            </w:r>
            <w:r w:rsidR="00892E24" w:rsidRPr="00892E24">
              <w:rPr>
                <w:rFonts w:ascii="Times New Roman" w:hAnsi="Times New Roman"/>
                <w:sz w:val="24"/>
                <w:szCs w:val="24"/>
                <w:lang w:val="en-US"/>
              </w:rPr>
              <w:t>Press freedom &amp; global challenges (conflicts, climate change, migration, tax evasion, corruption)</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rPr>
                <w:sz w:val="24"/>
                <w:lang w:val="en-US" w:eastAsia="en-US"/>
              </w:rPr>
            </w:pPr>
            <w:r>
              <w:rPr>
                <w:sz w:val="24"/>
                <w:lang w:val="en-US" w:eastAsia="en-US"/>
              </w:rPr>
              <w:t>10</w:t>
            </w:r>
          </w:p>
        </w:tc>
      </w:tr>
      <w:tr w:rsidR="00FD5AAC" w:rsidRPr="00892E24"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9.</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spacing w:line="256" w:lineRule="auto"/>
              <w:rPr>
                <w:lang w:val="en-US" w:eastAsia="en-US"/>
              </w:rPr>
            </w:pPr>
            <w:r w:rsidRPr="00892E24">
              <w:rPr>
                <w:b/>
                <w:lang w:val="en-US" w:eastAsia="en-US"/>
              </w:rPr>
              <w:t>Laboratory 9.</w:t>
            </w:r>
            <w:r w:rsidR="00892E24" w:rsidRPr="00892E24">
              <w:rPr>
                <w:lang w:val="en-US"/>
              </w:rPr>
              <w:t>Native journalists VS foreign correspondents</w:t>
            </w:r>
          </w:p>
        </w:tc>
        <w:tc>
          <w:tcPr>
            <w:tcW w:w="845" w:type="dxa"/>
            <w:tcBorders>
              <w:top w:val="single" w:sz="4" w:space="0" w:color="000000"/>
              <w:left w:val="single" w:sz="4" w:space="0" w:color="000000"/>
              <w:bottom w:val="single" w:sz="4" w:space="0" w:color="000000"/>
              <w:right w:val="single" w:sz="4" w:space="0" w:color="000000"/>
            </w:tcBorders>
          </w:tcPr>
          <w:p w:rsidR="00FD5AAC" w:rsidRDefault="00FD5AAC" w:rsidP="00940C1E">
            <w:pPr>
              <w:spacing w:line="256" w:lineRule="auto"/>
              <w:jc w:val="center"/>
              <w:rPr>
                <w:lang w:val="en-US" w:eastAsia="en-US"/>
              </w:rPr>
            </w:pP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10.</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3"/>
              <w:spacing w:before="0" w:after="0" w:line="256" w:lineRule="auto"/>
              <w:rPr>
                <w:rFonts w:ascii="Times New Roman" w:hAnsi="Times New Roman"/>
                <w:b w:val="0"/>
                <w:sz w:val="24"/>
                <w:szCs w:val="24"/>
                <w:lang w:val="en-US" w:eastAsia="en-US"/>
              </w:rPr>
            </w:pPr>
            <w:r w:rsidRPr="00892E24">
              <w:rPr>
                <w:rFonts w:ascii="Times New Roman" w:hAnsi="Times New Roman"/>
                <w:sz w:val="24"/>
                <w:szCs w:val="24"/>
                <w:lang w:val="en-US" w:eastAsia="en-US"/>
              </w:rPr>
              <w:t xml:space="preserve">Laboratory 10. </w:t>
            </w:r>
            <w:r w:rsidR="00892E24" w:rsidRPr="00892E24">
              <w:rPr>
                <w:rFonts w:ascii="Times New Roman" w:hAnsi="Times New Roman"/>
                <w:b w:val="0"/>
                <w:sz w:val="24"/>
                <w:szCs w:val="24"/>
                <w:lang w:val="en-US"/>
              </w:rPr>
              <w:t>Foreign correspondents as political targets of hostility</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11.</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spacing w:line="256" w:lineRule="auto"/>
              <w:rPr>
                <w:lang w:val="en-US" w:eastAsia="en-US"/>
              </w:rPr>
            </w:pPr>
            <w:r w:rsidRPr="00892E24">
              <w:rPr>
                <w:b/>
                <w:lang w:val="en-US" w:eastAsia="en-US"/>
              </w:rPr>
              <w:t>Laboratory 11.</w:t>
            </w:r>
            <w:r w:rsidR="00892E24" w:rsidRPr="00892E24">
              <w:rPr>
                <w:lang w:val="en-US"/>
              </w:rPr>
              <w:t>“No-go areas” for international media</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12.</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Laboratory 12.</w:t>
            </w:r>
            <w:r w:rsidR="00892E24" w:rsidRPr="00892E24">
              <w:rPr>
                <w:rFonts w:ascii="Times New Roman" w:hAnsi="Times New Roman"/>
                <w:sz w:val="24"/>
                <w:szCs w:val="24"/>
                <w:lang w:val="en-US"/>
              </w:rPr>
              <w:t>Emergency journalists’ visas</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13.</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Laboratory 13.</w:t>
            </w:r>
            <w:r w:rsidR="00892E24" w:rsidRPr="00892E24">
              <w:rPr>
                <w:rFonts w:ascii="Times New Roman" w:hAnsi="Times New Roman"/>
                <w:sz w:val="24"/>
                <w:szCs w:val="24"/>
                <w:lang w:val="en-US"/>
              </w:rPr>
              <w:t>The vacuum in the absence of quality foreign information</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14.</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pStyle w:val="a5"/>
              <w:spacing w:line="256" w:lineRule="auto"/>
              <w:rPr>
                <w:rFonts w:ascii="Times New Roman" w:hAnsi="Times New Roman"/>
                <w:sz w:val="24"/>
                <w:szCs w:val="24"/>
                <w:lang w:val="en-US" w:eastAsia="en-US"/>
              </w:rPr>
            </w:pPr>
            <w:r w:rsidRPr="00892E24">
              <w:rPr>
                <w:rFonts w:ascii="Times New Roman" w:hAnsi="Times New Roman"/>
                <w:b/>
                <w:sz w:val="24"/>
                <w:szCs w:val="24"/>
                <w:lang w:val="en-US" w:eastAsia="en-US"/>
              </w:rPr>
              <w:t>Laboratory 14.</w:t>
            </w:r>
            <w:r w:rsidR="00892E24" w:rsidRPr="00892E24">
              <w:rPr>
                <w:rFonts w:ascii="Times New Roman" w:hAnsi="Times New Roman"/>
                <w:sz w:val="24"/>
                <w:szCs w:val="24"/>
                <w:lang w:val="en-US"/>
              </w:rPr>
              <w:t>Recommendations for improving the state of freedom of speech in the world</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r w:rsidR="00FD5AAC" w:rsidTr="00940C1E">
        <w:tc>
          <w:tcPr>
            <w:tcW w:w="533"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pStyle w:val="a3"/>
              <w:tabs>
                <w:tab w:val="left" w:pos="1260"/>
              </w:tabs>
              <w:spacing w:line="256" w:lineRule="auto"/>
              <w:jc w:val="both"/>
              <w:rPr>
                <w:sz w:val="24"/>
                <w:lang w:eastAsia="en-US"/>
              </w:rPr>
            </w:pPr>
            <w:r>
              <w:rPr>
                <w:sz w:val="24"/>
                <w:lang w:eastAsia="en-US"/>
              </w:rPr>
              <w:t>15.</w:t>
            </w:r>
          </w:p>
        </w:tc>
        <w:tc>
          <w:tcPr>
            <w:tcW w:w="7967" w:type="dxa"/>
            <w:tcBorders>
              <w:top w:val="single" w:sz="4" w:space="0" w:color="000000"/>
              <w:left w:val="single" w:sz="4" w:space="0" w:color="000000"/>
              <w:bottom w:val="single" w:sz="4" w:space="0" w:color="000000"/>
              <w:right w:val="single" w:sz="4" w:space="0" w:color="000000"/>
            </w:tcBorders>
            <w:hideMark/>
          </w:tcPr>
          <w:p w:rsidR="00FD5AAC" w:rsidRPr="00892E24" w:rsidRDefault="00FD5AAC" w:rsidP="00892E24">
            <w:pPr>
              <w:spacing w:line="256" w:lineRule="auto"/>
              <w:rPr>
                <w:lang w:val="en-US" w:eastAsia="en-US"/>
              </w:rPr>
            </w:pPr>
            <w:r w:rsidRPr="00892E24">
              <w:rPr>
                <w:b/>
                <w:lang w:val="en-US" w:eastAsia="en-US"/>
              </w:rPr>
              <w:t>Laboratory 15.</w:t>
            </w:r>
            <w:r w:rsidR="00892E24" w:rsidRPr="00892E24">
              <w:rPr>
                <w:lang w:val="en-US"/>
              </w:rPr>
              <w:t>Economic resources and technology in the evolution of international correspondents</w:t>
            </w:r>
          </w:p>
        </w:tc>
        <w:tc>
          <w:tcPr>
            <w:tcW w:w="845" w:type="dxa"/>
            <w:tcBorders>
              <w:top w:val="single" w:sz="4" w:space="0" w:color="000000"/>
              <w:left w:val="single" w:sz="4" w:space="0" w:color="000000"/>
              <w:bottom w:val="single" w:sz="4" w:space="0" w:color="000000"/>
              <w:right w:val="single" w:sz="4" w:space="0" w:color="000000"/>
            </w:tcBorders>
            <w:hideMark/>
          </w:tcPr>
          <w:p w:rsidR="00FD5AAC" w:rsidRDefault="00FD5AAC" w:rsidP="00940C1E">
            <w:pPr>
              <w:spacing w:line="256" w:lineRule="auto"/>
              <w:jc w:val="center"/>
              <w:rPr>
                <w:lang w:val="en-US" w:eastAsia="en-US"/>
              </w:rPr>
            </w:pPr>
            <w:r>
              <w:rPr>
                <w:lang w:val="en-US" w:eastAsia="en-US"/>
              </w:rPr>
              <w:t>10</w:t>
            </w:r>
          </w:p>
        </w:tc>
      </w:tr>
    </w:tbl>
    <w:p w:rsidR="00FD5AAC" w:rsidRDefault="00FD5AAC" w:rsidP="00FD5AAC"/>
    <w:p w:rsidR="00FD5AAC" w:rsidRDefault="00FD5AAC" w:rsidP="00FD5AAC"/>
    <w:p w:rsidR="00FD5AAC" w:rsidRDefault="00FD5AAC" w:rsidP="00FD5AAC"/>
    <w:p w:rsidR="00FD5AAC" w:rsidRDefault="00FD5AAC" w:rsidP="00FD5AAC"/>
    <w:p w:rsidR="00D76FC6" w:rsidRDefault="00D76FC6"/>
    <w:sectPr w:rsidR="00D76FC6" w:rsidSect="00750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FB0"/>
    <w:multiLevelType w:val="hybridMultilevel"/>
    <w:tmpl w:val="7DDE4D64"/>
    <w:lvl w:ilvl="0" w:tplc="2390D852">
      <w:start w:val="1"/>
      <w:numFmt w:val="lowerLetter"/>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D1193E"/>
    <w:multiLevelType w:val="hybridMultilevel"/>
    <w:tmpl w:val="C7A8142C"/>
    <w:lvl w:ilvl="0" w:tplc="2390D852">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F109AF"/>
    <w:multiLevelType w:val="hybridMultilevel"/>
    <w:tmpl w:val="73C4A1C8"/>
    <w:lvl w:ilvl="0" w:tplc="2390D852">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A8354D"/>
    <w:multiLevelType w:val="hybridMultilevel"/>
    <w:tmpl w:val="7DDE4D64"/>
    <w:lvl w:ilvl="0" w:tplc="2390D852">
      <w:start w:val="1"/>
      <w:numFmt w:val="lowerLetter"/>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5AAC"/>
    <w:rsid w:val="00314BE2"/>
    <w:rsid w:val="004F14FC"/>
    <w:rsid w:val="00892E24"/>
    <w:rsid w:val="00941C13"/>
    <w:rsid w:val="00C20D54"/>
    <w:rsid w:val="00D76FC6"/>
    <w:rsid w:val="00FD5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A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FD5AA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5AAC"/>
    <w:rPr>
      <w:rFonts w:ascii="Cambria" w:eastAsia="Times New Roman" w:hAnsi="Cambria" w:cs="Times New Roman"/>
      <w:b/>
      <w:bCs/>
      <w:sz w:val="26"/>
      <w:szCs w:val="26"/>
      <w:lang w:eastAsia="ru-RU"/>
    </w:rPr>
  </w:style>
  <w:style w:type="paragraph" w:styleId="a3">
    <w:name w:val="Body Text"/>
    <w:basedOn w:val="a"/>
    <w:link w:val="a4"/>
    <w:unhideWhenUsed/>
    <w:rsid w:val="00FD5AAC"/>
    <w:pPr>
      <w:jc w:val="center"/>
    </w:pPr>
    <w:rPr>
      <w:sz w:val="28"/>
    </w:rPr>
  </w:style>
  <w:style w:type="character" w:customStyle="1" w:styleId="a4">
    <w:name w:val="Основной текст Знак"/>
    <w:basedOn w:val="a0"/>
    <w:link w:val="a3"/>
    <w:rsid w:val="00FD5AAC"/>
    <w:rPr>
      <w:rFonts w:ascii="Times New Roman" w:eastAsia="Times New Roman" w:hAnsi="Times New Roman" w:cs="Times New Roman"/>
      <w:sz w:val="28"/>
      <w:szCs w:val="24"/>
      <w:lang w:eastAsia="ru-RU"/>
    </w:rPr>
  </w:style>
  <w:style w:type="paragraph" w:styleId="a5">
    <w:name w:val="Plain Text"/>
    <w:basedOn w:val="a"/>
    <w:link w:val="a6"/>
    <w:unhideWhenUsed/>
    <w:rsid w:val="00FD5AAC"/>
    <w:pPr>
      <w:overflowPunct w:val="0"/>
      <w:autoSpaceDE w:val="0"/>
      <w:autoSpaceDN w:val="0"/>
      <w:adjustRightInd w:val="0"/>
    </w:pPr>
    <w:rPr>
      <w:rFonts w:ascii="Courier New" w:hAnsi="Courier New"/>
      <w:sz w:val="20"/>
      <w:szCs w:val="20"/>
    </w:rPr>
  </w:style>
  <w:style w:type="character" w:customStyle="1" w:styleId="a6">
    <w:name w:val="Текст Знак"/>
    <w:basedOn w:val="a0"/>
    <w:link w:val="a5"/>
    <w:rsid w:val="00FD5AAC"/>
    <w:rPr>
      <w:rFonts w:ascii="Courier New" w:eastAsia="Times New Roman" w:hAnsi="Courier New" w:cs="Times New Roman"/>
      <w:sz w:val="20"/>
      <w:szCs w:val="20"/>
      <w:lang w:eastAsia="ru-RU"/>
    </w:rPr>
  </w:style>
  <w:style w:type="table" w:styleId="a7">
    <w:name w:val="Table Grid"/>
    <w:basedOn w:val="a1"/>
    <w:uiPriority w:val="39"/>
    <w:rsid w:val="00314BE2"/>
    <w:pPr>
      <w:spacing w:after="0" w:line="240" w:lineRule="auto"/>
    </w:pPr>
    <w:rPr>
      <w:rFonts w:ascii="Times New Roman" w:eastAsia="Times New Roman" w:hAnsi="Times New Roman" w:cs="Times New Roman"/>
      <w:sz w:val="24"/>
      <w:szCs w:val="24"/>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14B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Sultan</cp:lastModifiedBy>
  <cp:revision>2</cp:revision>
  <dcterms:created xsi:type="dcterms:W3CDTF">2024-01-18T10:59:00Z</dcterms:created>
  <dcterms:modified xsi:type="dcterms:W3CDTF">2024-01-18T10:59:00Z</dcterms:modified>
</cp:coreProperties>
</file>